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BCB" w:rsidRPr="00150BCB" w:rsidRDefault="00150BCB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МИНИСТЕРСТВО ТРУДА И СОЦИАЛЬНОЙ ЗАЩИТЫ РОССИЙСКОЙ ФЕДЕРАЦИИ</w:t>
      </w: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  <w:bookmarkStart w:id="0" w:name="_GoBack"/>
      <w:r w:rsidRPr="00150BCB">
        <w:rPr>
          <w:rFonts w:ascii="Times New Roman" w:hAnsi="Times New Roman" w:cs="Times New Roman"/>
        </w:rPr>
        <w:t>ПИСЬМО</w:t>
      </w: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от 22 июня 2012 г. N 17-1/10/1-248</w:t>
      </w:r>
      <w:bookmarkEnd w:id="0"/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О РАЗЪЯСНЕНИИ</w:t>
      </w: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ПРАКТИКИ ПРИМЕНЕНИЯ СТАТЬИ 12 ФЕДЕРАЛЬНОГО</w:t>
      </w: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ЗАКОНА ОТ 25 ДЕКАБРЯ 2008 Г. N 273-ФЗ</w:t>
      </w:r>
    </w:p>
    <w:p w:rsidR="00150BCB" w:rsidRPr="00150BCB" w:rsidRDefault="00150BCB">
      <w:pPr>
        <w:pStyle w:val="ConsPlusTitle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"О ПРОТИВОДЕЙСТВИИ КОРРУПЦИИ"</w:t>
      </w: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В соответствии с пунктом 2 раздела 3 протокола заседания президиума Совета при Президенте Российской Федерации по противодействию коррупции от 15 февраля 2012 г. N 31 Министерством труда и социальной защиты Российской Федерации подготовлены </w:t>
      </w:r>
      <w:hyperlink w:anchor="P22">
        <w:r w:rsidRPr="00150BCB">
          <w:rPr>
            <w:rFonts w:ascii="Times New Roman" w:hAnsi="Times New Roman" w:cs="Times New Roman"/>
          </w:rPr>
          <w:t>разъяснения</w:t>
        </w:r>
      </w:hyperlink>
      <w:r w:rsidRPr="00150BCB">
        <w:rPr>
          <w:rFonts w:ascii="Times New Roman" w:hAnsi="Times New Roman" w:cs="Times New Roman"/>
        </w:rPr>
        <w:t xml:space="preserve"> практики применения </w:t>
      </w:r>
      <w:hyperlink r:id="rId4">
        <w:r w:rsidRPr="00150BCB">
          <w:rPr>
            <w:rFonts w:ascii="Times New Roman" w:hAnsi="Times New Roman" w:cs="Times New Roman"/>
          </w:rPr>
          <w:t>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от 25 декабря 2008 г. N 273-ФЗ "О противодействии коррупции", содержащей ограничения, налагаемые на гражданина, замещавшего должность государственной или муниципальной службы, при заключении им трудового или гражданско-правового договора, в том числе случаев, когда дача согласия комиссией по соблюдению требований к служебному поведению государственных служащих и урегулированию конфликта интересов бывшему государственному служащему на замещение им должности в коммерческой или некоммерческой организации не требуется (прилагаются).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Во исполнение решения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 С.Б. Иванова указанные разъяснения направляются для использования в работе федеральными государственным органами.</w:t>
      </w: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jc w:val="right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М.А.ТОПИЛИН</w:t>
      </w: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Приложение</w:t>
      </w:r>
    </w:p>
    <w:p w:rsidR="00150BCB" w:rsidRPr="00150BCB" w:rsidRDefault="00150BCB">
      <w:pPr>
        <w:pStyle w:val="ConsPlusNormal"/>
        <w:jc w:val="right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bookmarkStart w:id="1" w:name="P22"/>
      <w:bookmarkEnd w:id="1"/>
      <w:r w:rsidRPr="00150BCB">
        <w:rPr>
          <w:rFonts w:ascii="Times New Roman" w:hAnsi="Times New Roman" w:cs="Times New Roman"/>
        </w:rPr>
        <w:t>РАЗЪЯСНЕНИЯ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ПРАКТИКИ ПРИМЕНЕНИЯ СТАТЬИ 12 ФЕДЕРАЛЬНОГО ЗАКОНА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ОТ 25 ДЕКАБРЯ 2008 Г. N 273-ФЗ "О ПРОТИВОДЕЙСТВИИ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КОРРУПЦИИ", СОДЕРЖАЩЕЙ ОГРАНИЧЕНИЯ, НАЛАГАЕМЫЕ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НА ГРАЖДАНИНА, ЗАМЕЩАВШЕГО ДОЛЖНОСТЬ ГОСУДАРСТВЕННОЙ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ИЛИ МУНИЦИПАЛЬНОЙ СЛУЖБЫ, ПРИ ЗАКЛЮЧЕНИИ ИМ ТРУДОВОГО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ИЛИ ГРАЖДАНСКО-ПРАВОВОГО ДОГОВОРА, В ТОМ ЧИСЛЕ СЛУЧАЕВ,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КОГДА ДАЧА СОГЛАСИЯ КОМИССИЕЙ ПО СОБЛЮДЕНИЮ ТРЕБОВАНИЙ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К СЛУЖЕБНОМУ ПОВЕДЕНИЮ И УРЕГУЛИРОВАНИЮ КОНФЛИКТА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ИНТЕРЕСОВ БЫВШЕМУ ГОСУДАРСТВЕННОМУ СЛУЖАЩЕМУ НА ЗАМЕЩЕНИЕ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ИМ ДОЛЖНОСТИ В КОММЕРЧЕСКОЙ ИЛИ НЕКОММЕРЧЕСКОЙ</w:t>
      </w:r>
    </w:p>
    <w:p w:rsidR="00150BCB" w:rsidRPr="00150BCB" w:rsidRDefault="00150BCB">
      <w:pPr>
        <w:pStyle w:val="ConsPlusNormal"/>
        <w:jc w:val="center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ОРГАНИЗАЦИИ НЕ ТРЕБУЕТСЯ</w:t>
      </w: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50BCB" w:rsidRPr="00150BCB" w:rsidRDefault="00150BCB">
      <w:pPr>
        <w:pStyle w:val="ConsPlusNormal"/>
        <w:ind w:firstLine="540"/>
        <w:jc w:val="both"/>
        <w:rPr>
          <w:rFonts w:ascii="Times New Roman" w:hAnsi="Times New Roman" w:cs="Times New Roman"/>
        </w:rPr>
      </w:pPr>
      <w:hyperlink r:id="rId5">
        <w:r w:rsidRPr="00150BCB">
          <w:rPr>
            <w:rFonts w:ascii="Times New Roman" w:hAnsi="Times New Roman" w:cs="Times New Roman"/>
          </w:rPr>
          <w:t>Статьей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от 25 декабря 2008 г. N 273-ФЗ "О противодействии коррупции" (далее - Федеральный закон) установлены ограничения, налагаемые на гражданина, замещавшего должность государственной или муниципальной службы, при заключении им трудового или гражданско-правового договора.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Согласно </w:t>
      </w:r>
      <w:hyperlink r:id="rId6">
        <w:r w:rsidRPr="00150BCB">
          <w:rPr>
            <w:rFonts w:ascii="Times New Roman" w:hAnsi="Times New Roman" w:cs="Times New Roman"/>
          </w:rPr>
          <w:t>части 1</w:t>
        </w:r>
      </w:hyperlink>
      <w:r w:rsidRPr="00150BCB">
        <w:rPr>
          <w:rFonts w:ascii="Times New Roman" w:hAnsi="Times New Roman" w:cs="Times New Roman"/>
        </w:rPr>
        <w:t xml:space="preserve"> указанной статьи гражданин, замещавший должность государственной или муниципальной службы, включенную в перечень, установленный нормативными правовыми актами Российской Федерации,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</w:t>
      </w:r>
      <w:r w:rsidRPr="00150BCB">
        <w:rPr>
          <w:rFonts w:ascii="Times New Roman" w:hAnsi="Times New Roman" w:cs="Times New Roman"/>
        </w:rPr>
        <w:lastRenderedPageBreak/>
        <w:t>стоимостью более ста тысяч рублей на условиях гражданско-правового договора (гражданско-правовых договоров), если отдельные функции государственного, муниципального (административного) управления данной организацией входили в должностные (служебные) обязанности государственного или муниципального служащего,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 (далее - комиссия).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Круг лиц, на которых распространяется данное ограничение, установлен </w:t>
      </w:r>
      <w:hyperlink r:id="rId7">
        <w:r w:rsidRPr="00150BCB">
          <w:rPr>
            <w:rFonts w:ascii="Times New Roman" w:hAnsi="Times New Roman" w:cs="Times New Roman"/>
          </w:rPr>
          <w:t>пунктом 1</w:t>
        </w:r>
      </w:hyperlink>
      <w:r w:rsidRPr="00150BCB">
        <w:rPr>
          <w:rFonts w:ascii="Times New Roman" w:hAnsi="Times New Roman" w:cs="Times New Roman"/>
        </w:rPr>
        <w:t xml:space="preserve"> Указа Президента Российской Федерации от 21 июля 2010 г. N 925. К ним относятся граждане, которые ранее замещали должность федеральной государственной службы, включенную в </w:t>
      </w:r>
      <w:hyperlink r:id="rId8">
        <w:r w:rsidRPr="00150BCB">
          <w:rPr>
            <w:rFonts w:ascii="Times New Roman" w:hAnsi="Times New Roman" w:cs="Times New Roman"/>
          </w:rPr>
          <w:t>раздел I</w:t>
        </w:r>
      </w:hyperlink>
      <w:r w:rsidRPr="00150BCB">
        <w:rPr>
          <w:rFonts w:ascii="Times New Roman" w:hAnsi="Times New Roman" w:cs="Times New Roman"/>
        </w:rPr>
        <w:t xml:space="preserve"> или </w:t>
      </w:r>
      <w:hyperlink r:id="rId9">
        <w:r w:rsidRPr="00150BCB">
          <w:rPr>
            <w:rFonts w:ascii="Times New Roman" w:hAnsi="Times New Roman" w:cs="Times New Roman"/>
          </w:rPr>
          <w:t>раздел II</w:t>
        </w:r>
      </w:hyperlink>
      <w:r w:rsidRPr="00150BCB">
        <w:rPr>
          <w:rFonts w:ascii="Times New Roman" w:hAnsi="Times New Roman" w:cs="Times New Roman"/>
        </w:rP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 мая 2009 г. N 557, или должность федеральной государственной службы, включенную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государственного органа в соответствии с </w:t>
      </w:r>
      <w:hyperlink r:id="rId10">
        <w:r w:rsidRPr="00150BCB">
          <w:rPr>
            <w:rFonts w:ascii="Times New Roman" w:hAnsi="Times New Roman" w:cs="Times New Roman"/>
          </w:rPr>
          <w:t>разделом III</w:t>
        </w:r>
      </w:hyperlink>
      <w:r w:rsidRPr="00150BCB">
        <w:rPr>
          <w:rFonts w:ascii="Times New Roman" w:hAnsi="Times New Roman" w:cs="Times New Roman"/>
        </w:rPr>
        <w:t xml:space="preserve"> перечня, утвержденного Указом Президента Российской Федерации от 18 мая 2009 г. N 557.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Период, в течение которого действует указанное ограничение, начинается со дня увольнения с федеральной государственной службы и заканчивается через два года.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Гражданин обязан получать согласие комиссии на замещение на условиях трудового договора должности в организации и (или) выполнение в данной организации работы (оказание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 при наличии двух факторов: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- включение должности государственной службы в соответствующий перечень должностей, предусмотренный </w:t>
      </w:r>
      <w:hyperlink r:id="rId11">
        <w:r w:rsidRPr="00150BCB">
          <w:rPr>
            <w:rFonts w:ascii="Times New Roman" w:hAnsi="Times New Roman" w:cs="Times New Roman"/>
          </w:rPr>
          <w:t>пунктом 1</w:t>
        </w:r>
      </w:hyperlink>
      <w:r w:rsidRPr="00150BCB">
        <w:rPr>
          <w:rFonts w:ascii="Times New Roman" w:hAnsi="Times New Roman" w:cs="Times New Roman"/>
        </w:rPr>
        <w:t xml:space="preserve"> Указа Президента Российской Федерации от 21 июля 2010 г. N 925;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- осуществление отдельных функций государственного управления в отношении данной организации во время прохождения государственной службы.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В целях получения указанного согласия гражданин в порядке, установленном нормативным правовым актом соответствующего государственного органа, в письменной форме обращается в подразделение кадровой службы государственного органа по профилактике коррупционных и иных правонарушений либо к должностному лицу кадровой службы государственного органа, ответственному за работу по профилактике коррупционных и иных правонарушений.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Письменное обращение гражданина о даче согласия в соответствии с </w:t>
      </w:r>
      <w:hyperlink r:id="rId12">
        <w:r w:rsidRPr="00150BCB">
          <w:rPr>
            <w:rFonts w:ascii="Times New Roman" w:hAnsi="Times New Roman" w:cs="Times New Roman"/>
          </w:rPr>
          <w:t>частью 1.1 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комиссия обязана рассмотреть в течение семи дней со дня поступления указанного обращения в порядке, установленном </w:t>
      </w:r>
      <w:hyperlink r:id="rId13">
        <w:r w:rsidRPr="00150BCB">
          <w:rPr>
            <w:rFonts w:ascii="Times New Roman" w:hAnsi="Times New Roman" w:cs="Times New Roman"/>
          </w:rPr>
          <w:t>Указом</w:t>
        </w:r>
      </w:hyperlink>
      <w:r w:rsidRPr="00150BCB">
        <w:rPr>
          <w:rFonts w:ascii="Times New Roman" w:hAnsi="Times New Roman" w:cs="Times New Roman"/>
        </w:rPr>
        <w:t xml:space="preserve"> Президента Российской Федерации от 1 июня 2010 г. N 821 "О комиссиях по соблюдению требований к служебному поведению федеральных государственных служащих и урегулированию конфликта интересов" (далее - Указ), и о принятом решении направить гражданину письменное уведомление в течение одного рабочего дня и уведомить его устно в течение трех рабочих дней.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Заседание комиссии по указанному вопросу проводится на основании </w:t>
      </w:r>
      <w:hyperlink r:id="rId14">
        <w:r w:rsidRPr="00150BCB">
          <w:rPr>
            <w:rFonts w:ascii="Times New Roman" w:hAnsi="Times New Roman" w:cs="Times New Roman"/>
          </w:rPr>
          <w:t>абзаца второго подпункта б) пункта 16</w:t>
        </w:r>
      </w:hyperlink>
      <w:r w:rsidRPr="00150BCB">
        <w:rPr>
          <w:rFonts w:ascii="Times New Roman" w:hAnsi="Times New Roman" w:cs="Times New Roman"/>
        </w:rPr>
        <w:t xml:space="preserve">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(далее - Положение), по итогам которого в соответствии с </w:t>
      </w:r>
      <w:hyperlink r:id="rId15">
        <w:r w:rsidRPr="00150BCB">
          <w:rPr>
            <w:rFonts w:ascii="Times New Roman" w:hAnsi="Times New Roman" w:cs="Times New Roman"/>
          </w:rPr>
          <w:t>пунктом 24</w:t>
        </w:r>
      </w:hyperlink>
      <w:r w:rsidRPr="00150BCB">
        <w:rPr>
          <w:rFonts w:ascii="Times New Roman" w:hAnsi="Times New Roman" w:cs="Times New Roman"/>
        </w:rPr>
        <w:t xml:space="preserve"> Положения принимается одно из следующих решений: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lastRenderedPageBreak/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Необходимо учитывать, что в соответствии с </w:t>
      </w:r>
      <w:hyperlink r:id="rId16">
        <w:r w:rsidRPr="00150BCB">
          <w:rPr>
            <w:rFonts w:ascii="Times New Roman" w:hAnsi="Times New Roman" w:cs="Times New Roman"/>
          </w:rPr>
          <w:t>частью 2 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на гражданина, замещавшего должность государственной или муниципальной службы, перечень которых устанавливается нормативными правовыми актами Российской Федерации, в течение двух лет после увольнения с государственной или муниципальной службы возложена обязанность при заключении трудовых или гражданско-правовых договоров на выполнение работ (оказание услуг), указанных в </w:t>
      </w:r>
      <w:hyperlink r:id="rId17">
        <w:r w:rsidRPr="00150BCB">
          <w:rPr>
            <w:rFonts w:ascii="Times New Roman" w:hAnsi="Times New Roman" w:cs="Times New Roman"/>
          </w:rPr>
          <w:t>части 1</w:t>
        </w:r>
      </w:hyperlink>
      <w:r w:rsidRPr="00150BCB">
        <w:rPr>
          <w:rFonts w:ascii="Times New Roman" w:hAnsi="Times New Roman" w:cs="Times New Roman"/>
        </w:rPr>
        <w:t xml:space="preserve"> настоящей статьи, сообщать работодателю сведения о последнем месте своей службы. Обязанность информирования работодателя о замещении должности, включенной в указанный перечень, распространяется на все случаи замещения на условиях трудового договора должности в организации и (или) выполнения в данной организации работы (оказания данной организации услуг) в течение месяца стоимостью более ста тысяч рублей на условиях гражданско-правового договора (гражданско-правовых договоров) вне зависимости от того, входили или нет отдельные функции государственного (административного) управления данной организацией в должностные (служебные) обязанности по замещаемой гражданином ранее должности государственной службы. При информировании работодателя гражданину рекомендуется одновременно сообщить об ограничениях, налагаемых на него </w:t>
      </w:r>
      <w:hyperlink r:id="rId18">
        <w:r w:rsidRPr="00150BCB">
          <w:rPr>
            <w:rFonts w:ascii="Times New Roman" w:hAnsi="Times New Roman" w:cs="Times New Roman"/>
          </w:rPr>
          <w:t>статьей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закона, об обязанности работодателя во исполнение </w:t>
      </w:r>
      <w:hyperlink r:id="rId19">
        <w:r w:rsidRPr="00150BCB">
          <w:rPr>
            <w:rFonts w:ascii="Times New Roman" w:hAnsi="Times New Roman" w:cs="Times New Roman"/>
          </w:rPr>
          <w:t>части 4 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сообщить в десятидневный срок о заключении такого договора представителю нанимателя (работодателю) по последнему месту его службы в порядке, установленном </w:t>
      </w:r>
      <w:hyperlink r:id="rId20">
        <w:r w:rsidRPr="00150BCB">
          <w:rPr>
            <w:rFonts w:ascii="Times New Roman" w:hAnsi="Times New Roman" w:cs="Times New Roman"/>
          </w:rPr>
          <w:t>постановлением</w:t>
        </w:r>
      </w:hyperlink>
      <w:r w:rsidRPr="00150BCB">
        <w:rPr>
          <w:rFonts w:ascii="Times New Roman" w:hAnsi="Times New Roman" w:cs="Times New Roman"/>
        </w:rPr>
        <w:t xml:space="preserve"> Правительства Российской Федерации от 8 сентября 2010 г. N 700, а также о том, что неисполнение работодателем данной обязанности в соответствии с </w:t>
      </w:r>
      <w:hyperlink r:id="rId21">
        <w:r w:rsidRPr="00150BCB">
          <w:rPr>
            <w:rFonts w:ascii="Times New Roman" w:hAnsi="Times New Roman" w:cs="Times New Roman"/>
          </w:rPr>
          <w:t>частью 5 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является правонарушением и влечет ответственность в соответствии с </w:t>
      </w:r>
      <w:hyperlink r:id="rId22">
        <w:r w:rsidRPr="00150BCB">
          <w:rPr>
            <w:rFonts w:ascii="Times New Roman" w:hAnsi="Times New Roman" w:cs="Times New Roman"/>
          </w:rPr>
          <w:t>законодательством</w:t>
        </w:r>
      </w:hyperlink>
      <w:r w:rsidRPr="00150BCB">
        <w:rPr>
          <w:rFonts w:ascii="Times New Roman" w:hAnsi="Times New Roman" w:cs="Times New Roman"/>
        </w:rPr>
        <w:t xml:space="preserve"> Российской Федерации.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Вместе с тем принятие решения о необходимости получения согласия комиссии является ответственностью гражданина (бывшего государственного служащего). При этом необходимо учитывать, что несоблюдение гражданином данного требования в соответствии с </w:t>
      </w:r>
      <w:hyperlink r:id="rId23">
        <w:r w:rsidRPr="00150BCB">
          <w:rPr>
            <w:rFonts w:ascii="Times New Roman" w:hAnsi="Times New Roman" w:cs="Times New Roman"/>
          </w:rPr>
          <w:t>частью 3 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влечет прекращение трудового или гражданско-правового договора на выполнение работ (оказание услуг), заключенного с ним.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В этой связи гражданин при определении необходимости получения согласия комиссии должен оценить свои должностные (служебные) обязанности на предмет взаимодействия с организацией, ознакомиться с правоустанавливающими, отчетными и иными документами организации в части возможного наличия взаимосвязи сферы деятельности организации с полномочиями (функциями) государственного органа, в котором он ранее замещал должность, в целях принятия решения об осуществлении либо неосуществлении им в отношении данной организации отдельных функций государственного управления.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 xml:space="preserve">В </w:t>
      </w:r>
      <w:hyperlink r:id="rId24">
        <w:r w:rsidRPr="00150BCB">
          <w:rPr>
            <w:rFonts w:ascii="Times New Roman" w:hAnsi="Times New Roman" w:cs="Times New Roman"/>
          </w:rPr>
          <w:t>пункте 4 статьи 1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определено, что к функциям государственного, муниципального (административного) управления организацией относятся полномочия государственного или муниципального служащего принимать обязательные для исполнения решения по кадровым, организационно-техническим, финансовым, материально-техническим или иным вопросам в отношении данной организации, в том числе решения, связанные с выдачей разрешений (лицензий) на осуществление определенного вида деятельности и (или) отдельных действий данной организацией, либо готовить проекты таких решений.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Случаями, когда дача согласия комиссией не требуется, являются следующие ситуации: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гражданин переходит на работу по трудовому договору в другой государственный орган;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lastRenderedPageBreak/>
        <w:t xml:space="preserve">гражданин участвует в деятельности органа управления коммерческой организацией в случаях, установленных федеральным </w:t>
      </w:r>
      <w:hyperlink r:id="rId25">
        <w:r w:rsidRPr="00150BCB">
          <w:rPr>
            <w:rFonts w:ascii="Times New Roman" w:hAnsi="Times New Roman" w:cs="Times New Roman"/>
          </w:rPr>
          <w:t>законом</w:t>
        </w:r>
      </w:hyperlink>
      <w:r w:rsidRPr="00150BCB">
        <w:rPr>
          <w:rFonts w:ascii="Times New Roman" w:hAnsi="Times New Roman" w:cs="Times New Roman"/>
        </w:rPr>
        <w:t>;</w:t>
      </w:r>
    </w:p>
    <w:p w:rsidR="00150BCB" w:rsidRPr="00150BCB" w:rsidRDefault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150BCB">
        <w:rPr>
          <w:rFonts w:ascii="Times New Roman" w:hAnsi="Times New Roman" w:cs="Times New Roman"/>
        </w:rPr>
        <w:t>гражданин осуществлял отдельные функции государственного управления, направленные на неопределенный круг лиц в конкретной сфере, в которой функционирует организация (подготовка правовых актов и иных управленческих решений, связанных с регулированием данной сферы деятельности), и при этом не совершал действий, которые могли создать для данной организации наряду с другими организациями в данной сфере привилегии и приоритеты.</w:t>
      </w:r>
    </w:p>
    <w:p w:rsidR="007E71E7" w:rsidRPr="00150BCB" w:rsidRDefault="00150BCB" w:rsidP="00150B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hyperlink r:id="rId26">
        <w:r w:rsidRPr="00150BCB">
          <w:rPr>
            <w:rFonts w:ascii="Times New Roman" w:hAnsi="Times New Roman" w:cs="Times New Roman"/>
          </w:rPr>
          <w:t>Частью 6 статьи 12</w:t>
        </w:r>
      </w:hyperlink>
      <w:r w:rsidRPr="00150BCB">
        <w:rPr>
          <w:rFonts w:ascii="Times New Roman" w:hAnsi="Times New Roman" w:cs="Times New Roman"/>
        </w:rPr>
        <w:t xml:space="preserve"> Федерального закона предусмотрено, что проверка соблюдения гражданином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государственного управления данной организацией входили в должностные (служебные) обязанности гражданского или муниципального служащего,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 осуществляется в порядке, устанавливаемом нормативными правовыми актами Российской Федерации.</w:t>
      </w:r>
    </w:p>
    <w:sectPr w:rsidR="007E71E7" w:rsidRPr="00150BCB" w:rsidSect="00B03B2E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BCB"/>
    <w:rsid w:val="00150BCB"/>
    <w:rsid w:val="00233967"/>
    <w:rsid w:val="007E71E7"/>
    <w:rsid w:val="00A5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EFAA3"/>
  <w15:chartTrackingRefBased/>
  <w15:docId w15:val="{531C5214-0E2E-4CE7-8B3A-1385AB12B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0B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150B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50BC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0822&amp;dst=100017" TargetMode="External"/><Relationship Id="rId13" Type="http://schemas.openxmlformats.org/officeDocument/2006/relationships/hyperlink" Target="https://login.consultant.ru/link/?req=doc&amp;base=LAW&amp;n=468056" TargetMode="External"/><Relationship Id="rId18" Type="http://schemas.openxmlformats.org/officeDocument/2006/relationships/hyperlink" Target="https://login.consultant.ru/link/?req=doc&amp;base=LAW&amp;n=482878&amp;dst=28" TargetMode="External"/><Relationship Id="rId26" Type="http://schemas.openxmlformats.org/officeDocument/2006/relationships/hyperlink" Target="https://login.consultant.ru/link/?req=doc&amp;base=LAW&amp;n=482878&amp;dst=3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82878&amp;dst=100109" TargetMode="External"/><Relationship Id="rId7" Type="http://schemas.openxmlformats.org/officeDocument/2006/relationships/hyperlink" Target="https://login.consultant.ru/link/?req=doc&amp;base=LAW&amp;n=102793&amp;dst=100007" TargetMode="External"/><Relationship Id="rId12" Type="http://schemas.openxmlformats.org/officeDocument/2006/relationships/hyperlink" Target="https://login.consultant.ru/link/?req=doc&amp;base=LAW&amp;n=482878&amp;dst=30" TargetMode="External"/><Relationship Id="rId17" Type="http://schemas.openxmlformats.org/officeDocument/2006/relationships/hyperlink" Target="https://login.consultant.ru/link/?req=doc&amp;base=LAW&amp;n=482878&amp;dst=29" TargetMode="External"/><Relationship Id="rId25" Type="http://schemas.openxmlformats.org/officeDocument/2006/relationships/hyperlink" Target="https://login.consultant.ru/link/?req=doc&amp;base=LAW&amp;n=48287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82878&amp;dst=31" TargetMode="External"/><Relationship Id="rId20" Type="http://schemas.openxmlformats.org/officeDocument/2006/relationships/hyperlink" Target="https://login.consultant.ru/link/?req=doc&amp;base=LAW&amp;n=104590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2878&amp;dst=29" TargetMode="External"/><Relationship Id="rId11" Type="http://schemas.openxmlformats.org/officeDocument/2006/relationships/hyperlink" Target="https://login.consultant.ru/link/?req=doc&amp;base=LAW&amp;n=102793&amp;dst=100007" TargetMode="External"/><Relationship Id="rId24" Type="http://schemas.openxmlformats.org/officeDocument/2006/relationships/hyperlink" Target="https://login.consultant.ru/link/?req=doc&amp;base=LAW&amp;n=482878&amp;dst=6" TargetMode="External"/><Relationship Id="rId5" Type="http://schemas.openxmlformats.org/officeDocument/2006/relationships/hyperlink" Target="https://login.consultant.ru/link/?req=doc&amp;base=LAW&amp;n=482878&amp;dst=28" TargetMode="External"/><Relationship Id="rId15" Type="http://schemas.openxmlformats.org/officeDocument/2006/relationships/hyperlink" Target="https://login.consultant.ru/link/?req=doc&amp;base=LAW&amp;n=468056&amp;dst=100102" TargetMode="External"/><Relationship Id="rId23" Type="http://schemas.openxmlformats.org/officeDocument/2006/relationships/hyperlink" Target="https://login.consultant.ru/link/?req=doc&amp;base=LAW&amp;n=482878&amp;dst=32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70822&amp;dst=100168" TargetMode="External"/><Relationship Id="rId19" Type="http://schemas.openxmlformats.org/officeDocument/2006/relationships/hyperlink" Target="https://login.consultant.ru/link/?req=doc&amp;base=LAW&amp;n=482878&amp;dst=33" TargetMode="External"/><Relationship Id="rId4" Type="http://schemas.openxmlformats.org/officeDocument/2006/relationships/hyperlink" Target="https://login.consultant.ru/link/?req=doc&amp;base=LAW&amp;n=482878&amp;dst=28" TargetMode="External"/><Relationship Id="rId9" Type="http://schemas.openxmlformats.org/officeDocument/2006/relationships/hyperlink" Target="https://login.consultant.ru/link/?req=doc&amp;base=LAW&amp;n=470822&amp;dst=100021" TargetMode="External"/><Relationship Id="rId14" Type="http://schemas.openxmlformats.org/officeDocument/2006/relationships/hyperlink" Target="https://login.consultant.ru/link/?req=doc&amp;base=LAW&amp;n=468056&amp;dst=100085" TargetMode="External"/><Relationship Id="rId22" Type="http://schemas.openxmlformats.org/officeDocument/2006/relationships/hyperlink" Target="https://login.consultant.ru/link/?req=doc&amp;base=LAW&amp;n=491436&amp;dst=3080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2153</Words>
  <Characters>12275</Characters>
  <Application>Microsoft Office Word</Application>
  <DocSecurity>0</DocSecurity>
  <Lines>102</Lines>
  <Paragraphs>28</Paragraphs>
  <ScaleCrop>false</ScaleCrop>
  <Company/>
  <LinksUpToDate>false</LinksUpToDate>
  <CharactersWithSpaces>14400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Ястремский Игорь Александрович</dc:creator>
  <cp:keywords/>
  <dc:description/>
  <cp:lastModifiedBy>Ястремский Игорь Александрович</cp:lastModifiedBy>
  <cp:revision>1</cp:revision>
  <dcterms:created xsi:type="dcterms:W3CDTF">2025-05-05T14:41:00Z</dcterms:created>
  <dcterms:modified xsi:type="dcterms:W3CDTF">2025-05-05T14:43:00Z</dcterms:modified>
</cp:coreProperties>
</file>